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1791DE" w14:textId="77777777" w:rsidR="005045C0" w:rsidRDefault="004A21F9">
      <w:pPr>
        <w:spacing w:after="230"/>
        <w:ind w:left="-662" w:right="0" w:firstLine="0"/>
        <w:jc w:val="left"/>
      </w:pPr>
      <w:r>
        <w:rPr>
          <w:noProof/>
          <w:sz w:val="22"/>
        </w:rPr>
        <mc:AlternateContent>
          <mc:Choice Requires="wpg">
            <w:drawing>
              <wp:inline distT="0" distB="0" distL="0" distR="0" wp14:anchorId="5BCAA596" wp14:editId="083F55AB">
                <wp:extent cx="1011936" cy="752856"/>
                <wp:effectExtent l="0" t="0" r="0" b="0"/>
                <wp:docPr id="727" name="Group 727"/>
                <wp:cNvGraphicFramePr/>
                <a:graphic xmlns:a="http://schemas.openxmlformats.org/drawingml/2006/main">
                  <a:graphicData uri="http://schemas.microsoft.com/office/word/2010/wordprocessingGroup">
                    <wpg:wgp>
                      <wpg:cNvGrpSpPr/>
                      <wpg:grpSpPr>
                        <a:xfrm>
                          <a:off x="0" y="0"/>
                          <a:ext cx="1011936" cy="752856"/>
                          <a:chOff x="0" y="0"/>
                          <a:chExt cx="1011936" cy="752856"/>
                        </a:xfrm>
                      </wpg:grpSpPr>
                      <wps:wsp>
                        <wps:cNvPr id="6" name="Rectangle 6"/>
                        <wps:cNvSpPr/>
                        <wps:spPr>
                          <a:xfrm>
                            <a:off x="420624" y="19441"/>
                            <a:ext cx="37998" cy="168233"/>
                          </a:xfrm>
                          <a:prstGeom prst="rect">
                            <a:avLst/>
                          </a:prstGeom>
                          <a:ln>
                            <a:noFill/>
                          </a:ln>
                        </wps:spPr>
                        <wps:txbx>
                          <w:txbxContent>
                            <w:p w14:paraId="42F88DFF" w14:textId="77777777" w:rsidR="005045C0" w:rsidRDefault="004A21F9">
                              <w:pPr>
                                <w:spacing w:after="160"/>
                                <w:ind w:left="0" w:right="0" w:firstLine="0"/>
                                <w:jc w:val="left"/>
                              </w:pPr>
                              <w:r>
                                <w:t xml:space="preserve"> </w:t>
                              </w:r>
                            </w:p>
                          </w:txbxContent>
                        </wps:txbx>
                        <wps:bodyPr horzOverflow="overflow" vert="horz" lIns="0" tIns="0" rIns="0" bIns="0" rtlCol="0">
                          <a:noAutofit/>
                        </wps:bodyPr>
                      </wps:wsp>
                      <pic:pic xmlns:pic="http://schemas.openxmlformats.org/drawingml/2006/picture">
                        <pic:nvPicPr>
                          <pic:cNvPr id="22" name="Picture 22"/>
                          <pic:cNvPicPr/>
                        </pic:nvPicPr>
                        <pic:blipFill>
                          <a:blip r:embed="rId5"/>
                          <a:stretch>
                            <a:fillRect/>
                          </a:stretch>
                        </pic:blipFill>
                        <pic:spPr>
                          <a:xfrm>
                            <a:off x="0" y="0"/>
                            <a:ext cx="1011936" cy="94488"/>
                          </a:xfrm>
                          <a:prstGeom prst="rect">
                            <a:avLst/>
                          </a:prstGeom>
                        </pic:spPr>
                      </pic:pic>
                      <pic:pic xmlns:pic="http://schemas.openxmlformats.org/drawingml/2006/picture">
                        <pic:nvPicPr>
                          <pic:cNvPr id="24" name="Picture 24"/>
                          <pic:cNvPicPr/>
                        </pic:nvPicPr>
                        <pic:blipFill>
                          <a:blip r:embed="rId6"/>
                          <a:stretch>
                            <a:fillRect/>
                          </a:stretch>
                        </pic:blipFill>
                        <pic:spPr>
                          <a:xfrm>
                            <a:off x="0" y="94488"/>
                            <a:ext cx="1011936" cy="94488"/>
                          </a:xfrm>
                          <a:prstGeom prst="rect">
                            <a:avLst/>
                          </a:prstGeom>
                        </pic:spPr>
                      </pic:pic>
                      <pic:pic xmlns:pic="http://schemas.openxmlformats.org/drawingml/2006/picture">
                        <pic:nvPicPr>
                          <pic:cNvPr id="26" name="Picture 26"/>
                          <pic:cNvPicPr/>
                        </pic:nvPicPr>
                        <pic:blipFill>
                          <a:blip r:embed="rId7"/>
                          <a:stretch>
                            <a:fillRect/>
                          </a:stretch>
                        </pic:blipFill>
                        <pic:spPr>
                          <a:xfrm>
                            <a:off x="0" y="188976"/>
                            <a:ext cx="1011936" cy="94488"/>
                          </a:xfrm>
                          <a:prstGeom prst="rect">
                            <a:avLst/>
                          </a:prstGeom>
                        </pic:spPr>
                      </pic:pic>
                      <pic:pic xmlns:pic="http://schemas.openxmlformats.org/drawingml/2006/picture">
                        <pic:nvPicPr>
                          <pic:cNvPr id="28" name="Picture 28"/>
                          <pic:cNvPicPr/>
                        </pic:nvPicPr>
                        <pic:blipFill>
                          <a:blip r:embed="rId8"/>
                          <a:stretch>
                            <a:fillRect/>
                          </a:stretch>
                        </pic:blipFill>
                        <pic:spPr>
                          <a:xfrm>
                            <a:off x="0" y="283464"/>
                            <a:ext cx="1011936" cy="94488"/>
                          </a:xfrm>
                          <a:prstGeom prst="rect">
                            <a:avLst/>
                          </a:prstGeom>
                        </pic:spPr>
                      </pic:pic>
                      <pic:pic xmlns:pic="http://schemas.openxmlformats.org/drawingml/2006/picture">
                        <pic:nvPicPr>
                          <pic:cNvPr id="30" name="Picture 30"/>
                          <pic:cNvPicPr/>
                        </pic:nvPicPr>
                        <pic:blipFill>
                          <a:blip r:embed="rId9"/>
                          <a:stretch>
                            <a:fillRect/>
                          </a:stretch>
                        </pic:blipFill>
                        <pic:spPr>
                          <a:xfrm>
                            <a:off x="0" y="377952"/>
                            <a:ext cx="1011936" cy="94488"/>
                          </a:xfrm>
                          <a:prstGeom prst="rect">
                            <a:avLst/>
                          </a:prstGeom>
                        </pic:spPr>
                      </pic:pic>
                      <pic:pic xmlns:pic="http://schemas.openxmlformats.org/drawingml/2006/picture">
                        <pic:nvPicPr>
                          <pic:cNvPr id="32" name="Picture 32"/>
                          <pic:cNvPicPr/>
                        </pic:nvPicPr>
                        <pic:blipFill>
                          <a:blip r:embed="rId10"/>
                          <a:stretch>
                            <a:fillRect/>
                          </a:stretch>
                        </pic:blipFill>
                        <pic:spPr>
                          <a:xfrm>
                            <a:off x="0" y="472440"/>
                            <a:ext cx="1011936" cy="94488"/>
                          </a:xfrm>
                          <a:prstGeom prst="rect">
                            <a:avLst/>
                          </a:prstGeom>
                        </pic:spPr>
                      </pic:pic>
                      <pic:pic xmlns:pic="http://schemas.openxmlformats.org/drawingml/2006/picture">
                        <pic:nvPicPr>
                          <pic:cNvPr id="34" name="Picture 34"/>
                          <pic:cNvPicPr/>
                        </pic:nvPicPr>
                        <pic:blipFill>
                          <a:blip r:embed="rId11"/>
                          <a:stretch>
                            <a:fillRect/>
                          </a:stretch>
                        </pic:blipFill>
                        <pic:spPr>
                          <a:xfrm>
                            <a:off x="0" y="566928"/>
                            <a:ext cx="1011936" cy="94488"/>
                          </a:xfrm>
                          <a:prstGeom prst="rect">
                            <a:avLst/>
                          </a:prstGeom>
                        </pic:spPr>
                      </pic:pic>
                      <pic:pic xmlns:pic="http://schemas.openxmlformats.org/drawingml/2006/picture">
                        <pic:nvPicPr>
                          <pic:cNvPr id="36" name="Picture 36"/>
                          <pic:cNvPicPr/>
                        </pic:nvPicPr>
                        <pic:blipFill>
                          <a:blip r:embed="rId12"/>
                          <a:stretch>
                            <a:fillRect/>
                          </a:stretch>
                        </pic:blipFill>
                        <pic:spPr>
                          <a:xfrm>
                            <a:off x="0" y="661416"/>
                            <a:ext cx="1011936" cy="91440"/>
                          </a:xfrm>
                          <a:prstGeom prst="rect">
                            <a:avLst/>
                          </a:prstGeom>
                        </pic:spPr>
                      </pic:pic>
                    </wpg:wgp>
                  </a:graphicData>
                </a:graphic>
              </wp:inline>
            </w:drawing>
          </mc:Choice>
          <mc:Fallback xmlns:a="http://schemas.openxmlformats.org/drawingml/2006/main">
            <w:pict>
              <v:group id="Group 727" style="width:79.68pt;height:59.28pt;mso-position-horizontal-relative:char;mso-position-vertical-relative:line" coordsize="10119,7528">
                <v:rect id="Rectangle 6" style="position:absolute;width:379;height:1682;left:4206;top:194;" filled="f" stroked="f">
                  <v:textbox inset="0,0,0,0">
                    <w:txbxContent>
                      <w:p>
                        <w:pPr>
                          <w:spacing w:before="0" w:after="160" w:line="259" w:lineRule="auto"/>
                          <w:ind w:left="0" w:right="0" w:firstLine="0"/>
                          <w:jc w:val="left"/>
                        </w:pPr>
                        <w:r>
                          <w:rPr/>
                          <w:t xml:space="preserve"> </w:t>
                        </w:r>
                      </w:p>
                    </w:txbxContent>
                  </v:textbox>
                </v:rect>
                <v:shape id="Picture 22" style="position:absolute;width:10119;height:944;left:0;top:0;" filled="f">
                  <v:imagedata r:id="rId13"/>
                </v:shape>
                <v:shape id="Picture 24" style="position:absolute;width:10119;height:944;left:0;top:944;" filled="f">
                  <v:imagedata r:id="rId14"/>
                </v:shape>
                <v:shape id="Picture 26" style="position:absolute;width:10119;height:944;left:0;top:1889;" filled="f">
                  <v:imagedata r:id="rId15"/>
                </v:shape>
                <v:shape id="Picture 28" style="position:absolute;width:10119;height:944;left:0;top:2834;" filled="f">
                  <v:imagedata r:id="rId16"/>
                </v:shape>
                <v:shape id="Picture 30" style="position:absolute;width:10119;height:944;left:0;top:3779;" filled="f">
                  <v:imagedata r:id="rId17"/>
                </v:shape>
                <v:shape id="Picture 32" style="position:absolute;width:10119;height:944;left:0;top:4724;" filled="f">
                  <v:imagedata r:id="rId18"/>
                </v:shape>
                <v:shape id="Picture 34" style="position:absolute;width:10119;height:944;left:0;top:5669;" filled="f">
                  <v:imagedata r:id="rId19"/>
                </v:shape>
                <v:shape id="Picture 36" style="position:absolute;width:10119;height:914;left:0;top:6614;" filled="f">
                  <v:imagedata r:id="rId20"/>
                </v:shape>
              </v:group>
            </w:pict>
          </mc:Fallback>
        </mc:AlternateContent>
      </w:r>
    </w:p>
    <w:p w14:paraId="4D43BE00" w14:textId="77777777" w:rsidR="005045C0" w:rsidRDefault="004A21F9">
      <w:pPr>
        <w:spacing w:after="231"/>
        <w:ind w:right="2"/>
        <w:jc w:val="center"/>
      </w:pPr>
      <w:r>
        <w:rPr>
          <w:b/>
          <w:sz w:val="22"/>
        </w:rPr>
        <w:t xml:space="preserve">AYUNTAMIENTO DE INGENIO </w:t>
      </w:r>
    </w:p>
    <w:p w14:paraId="3ADCE35C" w14:textId="77777777" w:rsidR="005045C0" w:rsidRDefault="004A21F9">
      <w:pPr>
        <w:spacing w:after="231"/>
        <w:ind w:right="2"/>
        <w:jc w:val="center"/>
      </w:pPr>
      <w:r>
        <w:rPr>
          <w:b/>
          <w:sz w:val="22"/>
        </w:rPr>
        <w:t xml:space="preserve">DOTACIÓN ECONÓMICA GRUPOS POLÍTICOS – EJERCICIO 2022 </w:t>
      </w:r>
    </w:p>
    <w:p w14:paraId="470B26B3" w14:textId="77777777" w:rsidR="005045C0" w:rsidRDefault="004A21F9">
      <w:pPr>
        <w:spacing w:after="134"/>
        <w:ind w:right="5"/>
        <w:jc w:val="center"/>
      </w:pPr>
      <w:r>
        <w:rPr>
          <w:b/>
          <w:sz w:val="22"/>
        </w:rPr>
        <w:t xml:space="preserve">DISPOSICIÓN ADICIONAL SEXTA DE LAS BASES DE EJECUCIÓN DEL PRESUPUESTO </w:t>
      </w:r>
    </w:p>
    <w:p w14:paraId="11D8788C" w14:textId="77777777" w:rsidR="005045C0" w:rsidRDefault="004A21F9">
      <w:pPr>
        <w:spacing w:after="84"/>
        <w:ind w:left="0" w:right="0" w:firstLine="0"/>
        <w:jc w:val="left"/>
      </w:pPr>
      <w:r>
        <w:rPr>
          <w:b/>
          <w:sz w:val="24"/>
        </w:rPr>
        <w:t xml:space="preserve"> </w:t>
      </w:r>
    </w:p>
    <w:p w14:paraId="38954C55" w14:textId="77777777" w:rsidR="005045C0" w:rsidRDefault="004A21F9">
      <w:pPr>
        <w:spacing w:after="225"/>
        <w:ind w:left="0" w:right="0" w:firstLine="0"/>
        <w:jc w:val="left"/>
      </w:pPr>
      <w:r>
        <w:rPr>
          <w:b/>
        </w:rPr>
        <w:t xml:space="preserve">SEXTA: Dotación económica para los grupos políticos municipales. </w:t>
      </w:r>
    </w:p>
    <w:p w14:paraId="529E1891" w14:textId="77777777" w:rsidR="005045C0" w:rsidRDefault="004A21F9">
      <w:pPr>
        <w:numPr>
          <w:ilvl w:val="0"/>
          <w:numId w:val="1"/>
        </w:numPr>
        <w:spacing w:line="361" w:lineRule="auto"/>
        <w:ind w:right="0" w:firstLine="708"/>
      </w:pPr>
      <w:r>
        <w:t xml:space="preserve">De acuerdo con el artículo 73.3 de la Ley 7/1985, de 2 de abril, reguladora de las Bases de Régimen Local se asigna una dotación económica a los Grupos políticos municipales de 18.030,00 euros, importe que se consigna en la aplicación presupuestaria 9120/489.51 del Presupuesto del Ayuntamiento de Ingenio. </w:t>
      </w:r>
    </w:p>
    <w:p w14:paraId="16215BA7" w14:textId="77777777" w:rsidR="005045C0" w:rsidRDefault="004A21F9">
      <w:pPr>
        <w:numPr>
          <w:ilvl w:val="0"/>
          <w:numId w:val="1"/>
        </w:numPr>
        <w:spacing w:line="362" w:lineRule="auto"/>
        <w:ind w:right="0" w:firstLine="708"/>
      </w:pPr>
      <w:r>
        <w:t xml:space="preserve">Cada Grupo político dispondrá de una dotación determinada en función de un componente fijo de 60,10 euros al mes y un componente variable de 60,10 euros al mes por Concejal, en función del número de miembros de cada uno de ellos. </w:t>
      </w:r>
    </w:p>
    <w:p w14:paraId="18C5DB81" w14:textId="77777777" w:rsidR="005045C0" w:rsidRDefault="004A21F9">
      <w:pPr>
        <w:numPr>
          <w:ilvl w:val="0"/>
          <w:numId w:val="1"/>
        </w:numPr>
        <w:ind w:right="0" w:firstLine="708"/>
      </w:pPr>
      <w:r>
        <w:t xml:space="preserve">Aquellos Concejales que tengan la consideración de miembros no adscritos, según lo establecido en </w:t>
      </w:r>
    </w:p>
    <w:p w14:paraId="7982A26D" w14:textId="77777777" w:rsidR="005045C0" w:rsidRDefault="004A21F9">
      <w:pPr>
        <w:spacing w:after="222"/>
        <w:ind w:left="-5" w:right="0"/>
      </w:pPr>
      <w:r>
        <w:t xml:space="preserve">el artículo 73.3 de la Ley 7/1985, tendrán derecho a la asignación de la parte variable. </w:t>
      </w:r>
    </w:p>
    <w:p w14:paraId="239E2324" w14:textId="77777777" w:rsidR="005045C0" w:rsidRDefault="004A21F9">
      <w:pPr>
        <w:numPr>
          <w:ilvl w:val="0"/>
          <w:numId w:val="1"/>
        </w:numPr>
        <w:ind w:right="0" w:firstLine="708"/>
      </w:pPr>
      <w:r>
        <w:t xml:space="preserve">Las citadas cantidades se librarán de forma trimestral a partes iguales, pudiendo modificarse la </w:t>
      </w:r>
    </w:p>
    <w:p w14:paraId="04B6D328" w14:textId="77777777" w:rsidR="005045C0" w:rsidRDefault="004A21F9">
      <w:pPr>
        <w:spacing w:line="361" w:lineRule="auto"/>
        <w:ind w:left="-5" w:right="0"/>
      </w:pPr>
      <w:r>
        <w:rPr>
          <w:noProof/>
          <w:sz w:val="22"/>
        </w:rPr>
        <mc:AlternateContent>
          <mc:Choice Requires="wpg">
            <w:drawing>
              <wp:anchor distT="0" distB="0" distL="114300" distR="114300" simplePos="0" relativeHeight="251658240" behindDoc="0" locked="0" layoutInCell="1" allowOverlap="1" wp14:anchorId="00C6435D" wp14:editId="5112E9C7">
                <wp:simplePos x="0" y="0"/>
                <wp:positionH relativeFrom="page">
                  <wp:posOffset>969264</wp:posOffset>
                </wp:positionH>
                <wp:positionV relativeFrom="page">
                  <wp:posOffset>9922762</wp:posOffset>
                </wp:positionV>
                <wp:extent cx="5760720" cy="6097"/>
                <wp:effectExtent l="0" t="0" r="0" b="0"/>
                <wp:wrapTopAndBottom/>
                <wp:docPr id="726" name="Group 726"/>
                <wp:cNvGraphicFramePr/>
                <a:graphic xmlns:a="http://schemas.openxmlformats.org/drawingml/2006/main">
                  <a:graphicData uri="http://schemas.microsoft.com/office/word/2010/wordprocessingGroup">
                    <wpg:wgp>
                      <wpg:cNvGrpSpPr/>
                      <wpg:grpSpPr>
                        <a:xfrm>
                          <a:off x="0" y="0"/>
                          <a:ext cx="5760720" cy="6097"/>
                          <a:chOff x="0" y="0"/>
                          <a:chExt cx="5760720" cy="6097"/>
                        </a:xfrm>
                      </wpg:grpSpPr>
                      <wps:wsp>
                        <wps:cNvPr id="964" name="Shape 964"/>
                        <wps:cNvSpPr/>
                        <wps:spPr>
                          <a:xfrm>
                            <a:off x="0" y="0"/>
                            <a:ext cx="2161032" cy="9144"/>
                          </a:xfrm>
                          <a:custGeom>
                            <a:avLst/>
                            <a:gdLst/>
                            <a:ahLst/>
                            <a:cxnLst/>
                            <a:rect l="0" t="0" r="0" b="0"/>
                            <a:pathLst>
                              <a:path w="2161032" h="9144">
                                <a:moveTo>
                                  <a:pt x="0" y="0"/>
                                </a:moveTo>
                                <a:lnTo>
                                  <a:pt x="2161032" y="0"/>
                                </a:lnTo>
                                <a:lnTo>
                                  <a:pt x="21610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65" name="Shape 965"/>
                        <wps:cNvSpPr/>
                        <wps:spPr>
                          <a:xfrm>
                            <a:off x="216103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66" name="Shape 966"/>
                        <wps:cNvSpPr/>
                        <wps:spPr>
                          <a:xfrm>
                            <a:off x="2167128" y="0"/>
                            <a:ext cx="2153412" cy="9144"/>
                          </a:xfrm>
                          <a:custGeom>
                            <a:avLst/>
                            <a:gdLst/>
                            <a:ahLst/>
                            <a:cxnLst/>
                            <a:rect l="0" t="0" r="0" b="0"/>
                            <a:pathLst>
                              <a:path w="2153412" h="9144">
                                <a:moveTo>
                                  <a:pt x="0" y="0"/>
                                </a:moveTo>
                                <a:lnTo>
                                  <a:pt x="2153412" y="0"/>
                                </a:lnTo>
                                <a:lnTo>
                                  <a:pt x="21534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67" name="Shape 967"/>
                        <wps:cNvSpPr/>
                        <wps:spPr>
                          <a:xfrm>
                            <a:off x="432054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68" name="Shape 968"/>
                        <wps:cNvSpPr/>
                        <wps:spPr>
                          <a:xfrm>
                            <a:off x="4326636" y="0"/>
                            <a:ext cx="1434084" cy="9144"/>
                          </a:xfrm>
                          <a:custGeom>
                            <a:avLst/>
                            <a:gdLst/>
                            <a:ahLst/>
                            <a:cxnLst/>
                            <a:rect l="0" t="0" r="0" b="0"/>
                            <a:pathLst>
                              <a:path w="1434084" h="9144">
                                <a:moveTo>
                                  <a:pt x="0" y="0"/>
                                </a:moveTo>
                                <a:lnTo>
                                  <a:pt x="1434084" y="0"/>
                                </a:lnTo>
                                <a:lnTo>
                                  <a:pt x="14340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726" style="width:453.6pt;height:0.480042pt;position:absolute;mso-position-horizontal-relative:page;mso-position-horizontal:absolute;margin-left:76.32pt;mso-position-vertical-relative:page;margin-top:781.32pt;" coordsize="57607,60">
                <v:shape id="Shape 969" style="position:absolute;width:21610;height:91;left:0;top:0;" coordsize="2161032,9144" path="m0,0l2161032,0l2161032,9144l0,9144l0,0">
                  <v:stroke weight="0pt" endcap="flat" joinstyle="miter" miterlimit="10" on="false" color="#000000" opacity="0"/>
                  <v:fill on="true" color="#000000"/>
                </v:shape>
                <v:shape id="Shape 970" style="position:absolute;width:91;height:91;left:21610;top:0;" coordsize="9144,9144" path="m0,0l9144,0l9144,9144l0,9144l0,0">
                  <v:stroke weight="0pt" endcap="flat" joinstyle="miter" miterlimit="10" on="false" color="#000000" opacity="0"/>
                  <v:fill on="true" color="#000000"/>
                </v:shape>
                <v:shape id="Shape 971" style="position:absolute;width:21534;height:91;left:21671;top:0;" coordsize="2153412,9144" path="m0,0l2153412,0l2153412,9144l0,9144l0,0">
                  <v:stroke weight="0pt" endcap="flat" joinstyle="miter" miterlimit="10" on="false" color="#000000" opacity="0"/>
                  <v:fill on="true" color="#000000"/>
                </v:shape>
                <v:shape id="Shape 972" style="position:absolute;width:91;height:91;left:43205;top:0;" coordsize="9144,9144" path="m0,0l9144,0l9144,9144l0,9144l0,0">
                  <v:stroke weight="0pt" endcap="flat" joinstyle="miter" miterlimit="10" on="false" color="#000000" opacity="0"/>
                  <v:fill on="true" color="#000000"/>
                </v:shape>
                <v:shape id="Shape 973" style="position:absolute;width:14340;height:91;left:43266;top:0;" coordsize="1434084,9144" path="m0,0l1434084,0l1434084,9144l0,9144l0,0">
                  <v:stroke weight="0pt" endcap="flat" joinstyle="miter" miterlimit="10" on="false" color="#000000" opacity="0"/>
                  <v:fill on="true" color="#000000"/>
                </v:shape>
                <w10:wrap type="topAndBottom"/>
              </v:group>
            </w:pict>
          </mc:Fallback>
        </mc:AlternateContent>
      </w:r>
      <w:r>
        <w:t xml:space="preserve">periodicidad o el importe a solicitud del Grupo interesado, y se tramitarán en un solo acto administrativo que acumulará las tres fases del gasto (autorización, disposición y reconocimiento de la obligación), utilizando el documento contable ADO. </w:t>
      </w:r>
    </w:p>
    <w:p w14:paraId="74CF460C" w14:textId="77777777" w:rsidR="005045C0" w:rsidRDefault="004A21F9">
      <w:pPr>
        <w:numPr>
          <w:ilvl w:val="0"/>
          <w:numId w:val="1"/>
        </w:numPr>
        <w:ind w:right="0" w:firstLine="708"/>
      </w:pPr>
      <w:r>
        <w:t xml:space="preserve">Cuando se constituya Grupo Mixto, la cuantía señalada en el punto anterior se distribuirá </w:t>
      </w:r>
    </w:p>
    <w:p w14:paraId="4EBF341E" w14:textId="77777777" w:rsidR="005045C0" w:rsidRDefault="004A21F9">
      <w:pPr>
        <w:spacing w:after="225"/>
        <w:ind w:left="-5" w:right="0"/>
      </w:pPr>
      <w:r>
        <w:t xml:space="preserve">proporcionalmente entre las fuerzas políticas que lo compongan. </w:t>
      </w:r>
    </w:p>
    <w:p w14:paraId="183F432F" w14:textId="77777777" w:rsidR="005045C0" w:rsidRDefault="004A21F9">
      <w:pPr>
        <w:ind w:left="718" w:right="0"/>
      </w:pPr>
      <w:r>
        <w:t xml:space="preserve">Los Concejales que no formen parte de algún Grupo Político Municipal, no tendrán derecho a percibir </w:t>
      </w:r>
    </w:p>
    <w:p w14:paraId="4E012536" w14:textId="77777777" w:rsidR="005045C0" w:rsidRDefault="004A21F9">
      <w:pPr>
        <w:spacing w:after="222"/>
        <w:ind w:left="-5" w:right="0"/>
      </w:pPr>
      <w:r>
        <w:t xml:space="preserve">la parte proporcional de la subvención. </w:t>
      </w:r>
    </w:p>
    <w:p w14:paraId="1CFD58DE" w14:textId="77777777" w:rsidR="005045C0" w:rsidRDefault="004A21F9">
      <w:pPr>
        <w:numPr>
          <w:ilvl w:val="0"/>
          <w:numId w:val="1"/>
        </w:numPr>
        <w:spacing w:line="361" w:lineRule="auto"/>
        <w:ind w:right="0" w:firstLine="708"/>
      </w:pPr>
      <w:r>
        <w:t>Las cantidades anteriormente señaladas serán abonadas por trimestres, previa justificación del trimestre anterior. Los perceptores de dichos fondos deberán presentar justificación documental mediante facturas del uso de los mismos. Se aceptará como justificación los gastos relativos a alquileres, agua, luz, teléfono, material de oficina, publicidad y otros similares. Dicha justificación vendrá acompañada de un manifiesto firmado por el responsable del órgano perceptor, donde se hará constar que todos los ga</w:t>
      </w:r>
      <w:r>
        <w:t xml:space="preserve">stos contenidos en la justificación han tenido como destino los fines propios de la actividad política municipal. </w:t>
      </w:r>
    </w:p>
    <w:p w14:paraId="3E4704BB" w14:textId="77777777" w:rsidR="005045C0" w:rsidRDefault="004A21F9">
      <w:pPr>
        <w:spacing w:line="361" w:lineRule="auto"/>
        <w:ind w:left="-15" w:right="0" w:firstLine="708"/>
      </w:pPr>
      <w:r>
        <w:t xml:space="preserve">Dicha justificación será presentada en la Intervención Municipal en el plazo de un mes, contados a partir de la fecha en que se realizó la transferencia, como requisito indispensable para percibir la cuantía correspondiente al siguiente trimestre. </w:t>
      </w:r>
    </w:p>
    <w:p w14:paraId="458D49BB" w14:textId="77777777" w:rsidR="005045C0" w:rsidRDefault="004A21F9">
      <w:pPr>
        <w:ind w:left="718" w:right="0"/>
      </w:pPr>
      <w:r>
        <w:t xml:space="preserve">En el caso de alteración en el número de componentes de los Grupos o de finalización de legislatura, </w:t>
      </w:r>
    </w:p>
    <w:p w14:paraId="585275EE" w14:textId="77777777" w:rsidR="005045C0" w:rsidRDefault="004A21F9">
      <w:pPr>
        <w:spacing w:after="214" w:line="362" w:lineRule="auto"/>
        <w:ind w:left="-5" w:right="0"/>
      </w:pPr>
      <w:r>
        <w:lastRenderedPageBreak/>
        <w:t xml:space="preserve">siempre que no coincida con el ejercicio económico, la justificación se formalizará en el plazo de un mes desde que se produzca aquella. </w:t>
      </w:r>
    </w:p>
    <w:p w14:paraId="6E8313FC" w14:textId="77777777" w:rsidR="005045C0" w:rsidRDefault="004A21F9">
      <w:pPr>
        <w:tabs>
          <w:tab w:val="center" w:pos="841"/>
          <w:tab w:val="center" w:pos="4115"/>
          <w:tab w:val="right" w:pos="9073"/>
        </w:tabs>
        <w:spacing w:before="31" w:after="0"/>
        <w:ind w:left="0" w:right="-11" w:firstLine="0"/>
        <w:jc w:val="left"/>
      </w:pPr>
      <w:r>
        <w:rPr>
          <w:sz w:val="22"/>
        </w:rPr>
        <w:tab/>
      </w:r>
      <w:r>
        <w:rPr>
          <w:b/>
          <w:sz w:val="16"/>
        </w:rPr>
        <w:t xml:space="preserve">AREA ECONÓMICA </w:t>
      </w:r>
      <w:r>
        <w:rPr>
          <w:b/>
          <w:sz w:val="16"/>
        </w:rPr>
        <w:tab/>
      </w:r>
      <w:r>
        <w:rPr>
          <w:sz w:val="16"/>
        </w:rPr>
        <w:t xml:space="preserve">INTERVENCIÓN </w:t>
      </w:r>
      <w:r>
        <w:rPr>
          <w:sz w:val="16"/>
        </w:rPr>
        <w:tab/>
        <w:t xml:space="preserve">Plaza de la Candelaria 1 </w:t>
      </w:r>
    </w:p>
    <w:p w14:paraId="35A2934C" w14:textId="77777777" w:rsidR="005045C0" w:rsidRDefault="004A21F9">
      <w:pPr>
        <w:spacing w:after="0"/>
        <w:ind w:right="-11"/>
        <w:jc w:val="right"/>
      </w:pPr>
      <w:r>
        <w:rPr>
          <w:sz w:val="16"/>
        </w:rPr>
        <w:t xml:space="preserve">C.P. 35250.  T.M. INGENIO  </w:t>
      </w:r>
    </w:p>
    <w:p w14:paraId="38F9A20D" w14:textId="77777777" w:rsidR="005045C0" w:rsidRDefault="004A21F9">
      <w:pPr>
        <w:spacing w:after="0"/>
        <w:ind w:left="0" w:right="0" w:firstLine="0"/>
        <w:jc w:val="left"/>
      </w:pPr>
      <w:r>
        <w:t xml:space="preserve"> </w:t>
      </w:r>
    </w:p>
    <w:sectPr w:rsidR="005045C0">
      <w:pgSz w:w="11900" w:h="16840"/>
      <w:pgMar w:top="576" w:right="1409" w:bottom="1440"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6815BC1"/>
    <w:multiLevelType w:val="hybridMultilevel"/>
    <w:tmpl w:val="7C7057F0"/>
    <w:lvl w:ilvl="0" w:tplc="0D0E23F8">
      <w:start w:val="1"/>
      <w:numFmt w:val="decimal"/>
      <w:lvlText w:val="%1."/>
      <w:lvlJc w:val="left"/>
      <w:pPr>
        <w:ind w:left="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C661E4E">
      <w:start w:val="1"/>
      <w:numFmt w:val="lowerLetter"/>
      <w:lvlText w:val="%2"/>
      <w:lvlJc w:val="left"/>
      <w:pPr>
        <w:ind w:left="17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08A975C">
      <w:start w:val="1"/>
      <w:numFmt w:val="lowerRoman"/>
      <w:lvlText w:val="%3"/>
      <w:lvlJc w:val="left"/>
      <w:pPr>
        <w:ind w:left="25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AD07BCC">
      <w:start w:val="1"/>
      <w:numFmt w:val="decimal"/>
      <w:lvlText w:val="%4"/>
      <w:lvlJc w:val="left"/>
      <w:pPr>
        <w:ind w:left="32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9E665F0">
      <w:start w:val="1"/>
      <w:numFmt w:val="lowerLetter"/>
      <w:lvlText w:val="%5"/>
      <w:lvlJc w:val="left"/>
      <w:pPr>
        <w:ind w:left="39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986C0DE">
      <w:start w:val="1"/>
      <w:numFmt w:val="lowerRoman"/>
      <w:lvlText w:val="%6"/>
      <w:lvlJc w:val="left"/>
      <w:pPr>
        <w:ind w:left="46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58895AA">
      <w:start w:val="1"/>
      <w:numFmt w:val="decimal"/>
      <w:lvlText w:val="%7"/>
      <w:lvlJc w:val="left"/>
      <w:pPr>
        <w:ind w:left="53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D2A51B4">
      <w:start w:val="1"/>
      <w:numFmt w:val="lowerLetter"/>
      <w:lvlText w:val="%8"/>
      <w:lvlJc w:val="left"/>
      <w:pPr>
        <w:ind w:left="61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FE8A292">
      <w:start w:val="1"/>
      <w:numFmt w:val="lowerRoman"/>
      <w:lvlText w:val="%9"/>
      <w:lvlJc w:val="left"/>
      <w:pPr>
        <w:ind w:left="68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16cid:durableId="5604041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5C0"/>
    <w:rsid w:val="004A21F9"/>
    <w:rsid w:val="005045C0"/>
    <w:rsid w:val="00C4505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E7E44"/>
  <w15:docId w15:val="{E46528F9-2F87-44A1-AF9C-CF47C8F5E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s-ES" w:eastAsia="es-E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3"/>
      <w:ind w:left="10" w:right="4" w:hanging="10"/>
      <w:jc w:val="both"/>
    </w:pPr>
    <w:rPr>
      <w:rFonts w:ascii="Calibri" w:eastAsia="Calibri" w:hAnsi="Calibri" w:cs="Calibri"/>
      <w:color w:val="000000"/>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image" Target="media/image0.jpg"/><Relationship Id="rId18" Type="http://schemas.openxmlformats.org/officeDocument/2006/relationships/image" Target="media/image50.jp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jpg"/><Relationship Id="rId12" Type="http://schemas.openxmlformats.org/officeDocument/2006/relationships/image" Target="media/image8.jpg"/><Relationship Id="rId17" Type="http://schemas.openxmlformats.org/officeDocument/2006/relationships/image" Target="media/image40.jpg"/><Relationship Id="rId2" Type="http://schemas.openxmlformats.org/officeDocument/2006/relationships/styles" Target="styles.xml"/><Relationship Id="rId16" Type="http://schemas.openxmlformats.org/officeDocument/2006/relationships/image" Target="media/image30.jpg"/><Relationship Id="rId20" Type="http://schemas.openxmlformats.org/officeDocument/2006/relationships/image" Target="media/image70.jpg"/><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7.jpg"/><Relationship Id="rId5" Type="http://schemas.openxmlformats.org/officeDocument/2006/relationships/image" Target="media/image1.jpg"/><Relationship Id="rId15" Type="http://schemas.openxmlformats.org/officeDocument/2006/relationships/image" Target="media/image20.jpg"/><Relationship Id="rId10" Type="http://schemas.openxmlformats.org/officeDocument/2006/relationships/image" Target="media/image6.jpg"/><Relationship Id="rId19" Type="http://schemas.openxmlformats.org/officeDocument/2006/relationships/image" Target="media/image60.jpg"/><Relationship Id="rId4" Type="http://schemas.openxmlformats.org/officeDocument/2006/relationships/webSettings" Target="webSettings.xml"/><Relationship Id="rId9" Type="http://schemas.openxmlformats.org/officeDocument/2006/relationships/image" Target="media/image5.jpg"/><Relationship Id="rId14" Type="http://schemas.openxmlformats.org/officeDocument/2006/relationships/image" Target="media/image10.jpg"/><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430</Words>
  <Characters>2366</Characters>
  <Application>Microsoft Office Word</Application>
  <DocSecurity>0</DocSecurity>
  <Lines>19</Lines>
  <Paragraphs>5</Paragraphs>
  <ScaleCrop>false</ScaleCrop>
  <Company/>
  <LinksUpToDate>false</LinksUpToDate>
  <CharactersWithSpaces>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DOTACIÓN ECONÓMICA GRUPOS POLÍTICOS - BASES DE EJECUCIÓN 2022 (igual 2023).odt</dc:title>
  <dc:subject/>
  <dc:creator>Admin</dc:creator>
  <cp:keywords/>
  <cp:lastModifiedBy>Roberto Luis Riera Briceño</cp:lastModifiedBy>
  <cp:revision>2</cp:revision>
  <dcterms:created xsi:type="dcterms:W3CDTF">2024-11-08T14:41:00Z</dcterms:created>
  <dcterms:modified xsi:type="dcterms:W3CDTF">2024-11-08T14:41:00Z</dcterms:modified>
</cp:coreProperties>
</file>