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58236C" w14:textId="77777777" w:rsidR="00D50DFE" w:rsidRDefault="00987F31">
      <w:pPr>
        <w:spacing w:after="187" w:line="259" w:lineRule="auto"/>
        <w:ind w:left="0" w:firstLine="0"/>
      </w:pPr>
      <w:r>
        <w:rPr>
          <w:noProof/>
        </w:rPr>
        <w:drawing>
          <wp:inline distT="0" distB="0" distL="0" distR="0" wp14:anchorId="2F05CE5B" wp14:editId="0CCA52E7">
            <wp:extent cx="2548128" cy="665988"/>
            <wp:effectExtent l="0" t="0" r="0" b="0"/>
            <wp:docPr id="89" name="Picture 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Picture 8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48128" cy="6659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36"/>
        </w:rPr>
        <w:t xml:space="preserve"> </w:t>
      </w:r>
    </w:p>
    <w:p w14:paraId="1F53B3CA" w14:textId="77777777" w:rsidR="00D50DFE" w:rsidRDefault="00987F31">
      <w:pPr>
        <w:spacing w:after="169" w:line="259" w:lineRule="auto"/>
        <w:ind w:left="0" w:firstLine="0"/>
      </w:pPr>
      <w:r>
        <w:rPr>
          <w:b/>
          <w:sz w:val="36"/>
          <w:u w:val="single" w:color="000000"/>
        </w:rPr>
        <w:t>El Pleno (Funciones y Composición)</w:t>
      </w:r>
      <w:r>
        <w:rPr>
          <w:b/>
          <w:sz w:val="36"/>
        </w:rPr>
        <w:t xml:space="preserve"> </w:t>
      </w:r>
      <w:r>
        <w:rPr>
          <w:b/>
        </w:rPr>
        <w:t>(Gobierno 2023-2027)</w:t>
      </w:r>
      <w:r>
        <w:rPr>
          <w:b/>
          <w:sz w:val="36"/>
        </w:rPr>
        <w:t xml:space="preserve"> </w:t>
      </w:r>
    </w:p>
    <w:p w14:paraId="6924FFC8" w14:textId="77777777" w:rsidR="00D50DFE" w:rsidRDefault="00987F31">
      <w:pPr>
        <w:spacing w:after="223" w:line="259" w:lineRule="auto"/>
        <w:ind w:left="-5" w:hanging="10"/>
      </w:pPr>
      <w:r>
        <w:rPr>
          <w:b/>
          <w:color w:val="308446"/>
          <w:sz w:val="27"/>
        </w:rPr>
        <w:t>Funciones:</w:t>
      </w:r>
      <w:r>
        <w:rPr>
          <w:b/>
          <w:sz w:val="27"/>
        </w:rPr>
        <w:t xml:space="preserve"> </w:t>
      </w:r>
    </w:p>
    <w:p w14:paraId="4B758CB9" w14:textId="77777777" w:rsidR="00D50DFE" w:rsidRDefault="00987F31">
      <w:pPr>
        <w:numPr>
          <w:ilvl w:val="0"/>
          <w:numId w:val="1"/>
        </w:numPr>
        <w:ind w:right="45" w:hanging="360"/>
      </w:pPr>
      <w:r>
        <w:t xml:space="preserve">El control y la fiscalización de los órganos de gobierno. </w:t>
      </w:r>
    </w:p>
    <w:p w14:paraId="77A472B7" w14:textId="77777777" w:rsidR="00D50DFE" w:rsidRDefault="00987F31">
      <w:pPr>
        <w:numPr>
          <w:ilvl w:val="0"/>
          <w:numId w:val="1"/>
        </w:numPr>
        <w:ind w:right="45" w:hanging="360"/>
      </w:pPr>
      <w:r>
        <w:t xml:space="preserve">La votación de la moción de censura al Alcalde y de la cuestión de confianza planteada por éste, que será pública y se realizará mediante llamamiento nominal en todo caso y se regirá en todos sus aspectos por lo dispuesto en la legislación electoral general. </w:t>
      </w:r>
    </w:p>
    <w:p w14:paraId="7AD1CAB1" w14:textId="77777777" w:rsidR="00D50DFE" w:rsidRDefault="00987F31">
      <w:pPr>
        <w:numPr>
          <w:ilvl w:val="0"/>
          <w:numId w:val="1"/>
        </w:numPr>
        <w:ind w:right="45" w:hanging="360"/>
      </w:pPr>
      <w:r>
        <w:t xml:space="preserve">La aprobación y modificación de los reglamentos de naturaleza orgánica. Tendrán en todo caso naturaleza orgánica: </w:t>
      </w:r>
    </w:p>
    <w:p w14:paraId="5D59DE03" w14:textId="77777777" w:rsidR="00D50DFE" w:rsidRDefault="00987F31">
      <w:pPr>
        <w:ind w:left="720" w:right="45" w:firstLine="0"/>
      </w:pPr>
      <w:r>
        <w:t xml:space="preserve">La regulación del Pleno. </w:t>
      </w:r>
    </w:p>
    <w:p w14:paraId="5BA700B7" w14:textId="77777777" w:rsidR="00D50DFE" w:rsidRDefault="00987F31">
      <w:pPr>
        <w:ind w:left="720" w:right="45" w:firstLine="0"/>
      </w:pPr>
      <w:r>
        <w:t xml:space="preserve">La aprobación y modificación de las ordenanzas y reglamentos municipales. </w:t>
      </w:r>
    </w:p>
    <w:p w14:paraId="30D34E57" w14:textId="77777777" w:rsidR="00D50DFE" w:rsidRDefault="00987F31">
      <w:pPr>
        <w:numPr>
          <w:ilvl w:val="0"/>
          <w:numId w:val="1"/>
        </w:numPr>
        <w:ind w:right="45" w:hanging="360"/>
      </w:pPr>
      <w:r>
        <w:t xml:space="preserve">Los acuerdos relativos a la delimitación y alteración del término municipal; la creación o supresión de las entidades a que se refiere el artículo 45 de esta ley; el cambio de denominación de Entidades, y la adopción o modificación de su bandera, enseña o escudo. </w:t>
      </w:r>
    </w:p>
    <w:p w14:paraId="35711BA0" w14:textId="77777777" w:rsidR="00D50DFE" w:rsidRDefault="00987F31">
      <w:pPr>
        <w:numPr>
          <w:ilvl w:val="0"/>
          <w:numId w:val="1"/>
        </w:numPr>
        <w:ind w:right="45" w:hanging="360"/>
      </w:pPr>
      <w:r>
        <w:t xml:space="preserve">Los acuerdos relativos a la participación en organizaciones supramunicipales. </w:t>
      </w:r>
    </w:p>
    <w:p w14:paraId="4F3D8F8F" w14:textId="77777777" w:rsidR="00D50DFE" w:rsidRDefault="00987F31">
      <w:pPr>
        <w:numPr>
          <w:ilvl w:val="0"/>
          <w:numId w:val="1"/>
        </w:numPr>
        <w:ind w:right="45" w:hanging="360"/>
      </w:pPr>
      <w:r>
        <w:t xml:space="preserve">La determinación de los recursos propios de carácter tributario. </w:t>
      </w:r>
    </w:p>
    <w:p w14:paraId="07B930E7" w14:textId="77777777" w:rsidR="00D50DFE" w:rsidRDefault="00987F31">
      <w:pPr>
        <w:numPr>
          <w:ilvl w:val="0"/>
          <w:numId w:val="1"/>
        </w:numPr>
        <w:ind w:right="45" w:hanging="360"/>
      </w:pPr>
      <w:r>
        <w:t xml:space="preserve">La aprobación de los presupuestos, de la plantilla de personal, así como la autorización de gastos en las materias de su competencia. Asimismo, aprobará la cuenta general del ejercicio correspondiente. </w:t>
      </w:r>
    </w:p>
    <w:p w14:paraId="6695BA20" w14:textId="77777777" w:rsidR="00D50DFE" w:rsidRDefault="00987F31">
      <w:pPr>
        <w:numPr>
          <w:ilvl w:val="0"/>
          <w:numId w:val="1"/>
        </w:numPr>
        <w:ind w:right="45" w:hanging="360"/>
      </w:pPr>
      <w:r>
        <w:t xml:space="preserve">La aprobación inicial del planeamiento general y la aprobación que ponga fin a la tramitación municipal de los planes y demás instrumentos de ordenación previstos en la legislación urbanística. </w:t>
      </w:r>
    </w:p>
    <w:p w14:paraId="19123DE9" w14:textId="77777777" w:rsidR="00D50DFE" w:rsidRDefault="00987F31">
      <w:pPr>
        <w:numPr>
          <w:ilvl w:val="0"/>
          <w:numId w:val="1"/>
        </w:numPr>
        <w:ind w:right="45" w:hanging="360"/>
      </w:pPr>
      <w:r>
        <w:t xml:space="preserve">La transferencia de funciones o actividades a otras Administraciones públicas, así como la aceptación de las delegaciones o encomiendas de gestión realizadas por otras Administraciones, salvo que por ley se impongan obligatoriamente. </w:t>
      </w:r>
    </w:p>
    <w:p w14:paraId="6BDDD6C7" w14:textId="77777777" w:rsidR="00D50DFE" w:rsidRDefault="00987F31">
      <w:pPr>
        <w:numPr>
          <w:ilvl w:val="0"/>
          <w:numId w:val="1"/>
        </w:numPr>
        <w:ind w:right="45" w:hanging="360"/>
      </w:pPr>
      <w:r>
        <w:t xml:space="preserve">La determinación de las formas de gestión de los servicios, así como el acuerdo de creación de organismos autónomos, de entidades públicas empresariales y de sociedades mercantiles para la gestión de los servicios de competencia municipal, y la aprobación de los expedientes de municipalización. </w:t>
      </w:r>
    </w:p>
    <w:p w14:paraId="388586E8" w14:textId="77777777" w:rsidR="00D50DFE" w:rsidRDefault="00987F31">
      <w:pPr>
        <w:numPr>
          <w:ilvl w:val="0"/>
          <w:numId w:val="1"/>
        </w:numPr>
        <w:ind w:right="45" w:hanging="360"/>
      </w:pPr>
      <w:r>
        <w:t xml:space="preserve">Las facultades de revisión de oficio de sus propios actos y disposiciones de carácter general. </w:t>
      </w:r>
    </w:p>
    <w:p w14:paraId="75953A6F" w14:textId="77777777" w:rsidR="00D50DFE" w:rsidRDefault="00987F31">
      <w:pPr>
        <w:numPr>
          <w:ilvl w:val="0"/>
          <w:numId w:val="1"/>
        </w:numPr>
        <w:ind w:right="45" w:hanging="360"/>
      </w:pPr>
      <w:r>
        <w:t xml:space="preserve">El ejercicio de acciones judiciales y administrativas y la defensa jurídica del Pleno en las materias de su competencia. </w:t>
      </w:r>
    </w:p>
    <w:p w14:paraId="78EFB174" w14:textId="77777777" w:rsidR="00D50DFE" w:rsidRDefault="00987F31">
      <w:pPr>
        <w:numPr>
          <w:ilvl w:val="0"/>
          <w:numId w:val="1"/>
        </w:numPr>
        <w:ind w:right="45" w:hanging="360"/>
      </w:pPr>
      <w:r>
        <w:t xml:space="preserve">Establecer el régimen retributivo de los miembros del Pleno, de su secretario general, del/la Alcalde/sa, de los miembros de la Junta de Gobierno Local y de los órganos directivos municipales. </w:t>
      </w:r>
    </w:p>
    <w:p w14:paraId="1E77962B" w14:textId="77777777" w:rsidR="00D50DFE" w:rsidRDefault="00987F31">
      <w:pPr>
        <w:numPr>
          <w:ilvl w:val="0"/>
          <w:numId w:val="1"/>
        </w:numPr>
        <w:ind w:right="45" w:hanging="360"/>
      </w:pPr>
      <w:r>
        <w:t xml:space="preserve">El planteamiento de conflictos de competencia a otras entidades locales y otras Administraciones públicas. </w:t>
      </w:r>
    </w:p>
    <w:p w14:paraId="6CC8C02B" w14:textId="77777777" w:rsidR="00D50DFE" w:rsidRDefault="00987F31">
      <w:pPr>
        <w:numPr>
          <w:ilvl w:val="0"/>
          <w:numId w:val="1"/>
        </w:numPr>
        <w:ind w:right="45" w:hanging="360"/>
      </w:pPr>
      <w:r>
        <w:t xml:space="preserve">Acordar la iniciativa prevista en el último inciso del artículo 121.1, para que el municipio pueda ser incluido en el ámbito de aplicación del título X de esta ley. </w:t>
      </w:r>
    </w:p>
    <w:p w14:paraId="6C811593" w14:textId="77777777" w:rsidR="00D50DFE" w:rsidRDefault="00987F31">
      <w:pPr>
        <w:numPr>
          <w:ilvl w:val="0"/>
          <w:numId w:val="1"/>
        </w:numPr>
        <w:ind w:right="45" w:hanging="360"/>
      </w:pPr>
      <w:r>
        <w:t xml:space="preserve">Las demás que expresamente le confieran las leyes. </w:t>
      </w:r>
    </w:p>
    <w:p w14:paraId="2F258E3B" w14:textId="77777777" w:rsidR="00D50DFE" w:rsidRDefault="00987F31">
      <w:pPr>
        <w:spacing w:after="303"/>
        <w:ind w:left="345" w:right="45" w:firstLine="0"/>
      </w:pPr>
      <w:r>
        <w:t>17.</w:t>
      </w:r>
      <w:r>
        <w:rPr>
          <w:rFonts w:ascii="Arial" w:eastAsia="Arial" w:hAnsi="Arial" w:cs="Arial"/>
        </w:rPr>
        <w:t xml:space="preserve"> </w:t>
      </w:r>
      <w:r>
        <w:t xml:space="preserve"> </w:t>
      </w:r>
    </w:p>
    <w:p w14:paraId="4ECE4194" w14:textId="77777777" w:rsidR="00D50DFE" w:rsidRDefault="00987F31">
      <w:pPr>
        <w:spacing w:after="265" w:line="259" w:lineRule="auto"/>
        <w:ind w:left="-5" w:hanging="10"/>
      </w:pPr>
      <w:r>
        <w:rPr>
          <w:b/>
          <w:color w:val="308446"/>
          <w:sz w:val="27"/>
        </w:rPr>
        <w:t>Componentes:</w:t>
      </w:r>
      <w:r>
        <w:rPr>
          <w:b/>
          <w:sz w:val="27"/>
        </w:rPr>
        <w:t xml:space="preserve"> </w:t>
      </w:r>
    </w:p>
    <w:p w14:paraId="59B6A3EE" w14:textId="77777777" w:rsidR="00D50DFE" w:rsidRDefault="00987F31">
      <w:pPr>
        <w:pStyle w:val="Ttulo1"/>
      </w:pPr>
      <w:r>
        <w:lastRenderedPageBreak/>
        <w:t>Corporación Municipal</w:t>
      </w:r>
      <w:r>
        <w:rPr>
          <w:u w:val="none" w:color="000000"/>
        </w:rPr>
        <w:t xml:space="preserve"> </w:t>
      </w:r>
    </w:p>
    <w:p w14:paraId="4EBBC125" w14:textId="77777777" w:rsidR="00D50DFE" w:rsidRDefault="00987F31">
      <w:pPr>
        <w:ind w:left="0" w:right="45" w:firstLine="0"/>
      </w:pPr>
      <w:r>
        <w:t xml:space="preserve">El Pleno es el órgano de máxima representación política de los ciudadanos en el gobierno municipal. Está integrado por todos los concejales, y es presidido por el Alcalde. </w:t>
      </w:r>
    </w:p>
    <w:p w14:paraId="13ED808F" w14:textId="77777777" w:rsidR="00D50DFE" w:rsidRDefault="00987F31">
      <w:pPr>
        <w:spacing w:after="280" w:line="238" w:lineRule="auto"/>
        <w:ind w:left="-5" w:right="40" w:hanging="10"/>
        <w:jc w:val="both"/>
      </w:pPr>
      <w:r>
        <w:t xml:space="preserve">Las convocatorias y órdenes del día de las sesiones del Pleno deben hacerse públicas en el tablón de anuncios del Ayuntamiento y enviarse a los medios locales de comunicación social y a las asociaciones y entidades ciudadanas que lo soliciten. </w:t>
      </w:r>
    </w:p>
    <w:p w14:paraId="1969B8CE" w14:textId="77777777" w:rsidR="00D50DFE" w:rsidRDefault="00987F31">
      <w:pPr>
        <w:spacing w:after="280" w:line="238" w:lineRule="auto"/>
        <w:ind w:left="-5" w:right="40" w:hanging="10"/>
        <w:jc w:val="both"/>
      </w:pPr>
      <w:r>
        <w:t xml:space="preserve">Las sesiones del Pleno son públicas. No obstante, podrán ser secretos el debate y la votación de aquellos asuntos que puedan afectar al derecho constitucional al honor, a la intimidad personal y familiar y a la propia imagen, cuando así se acuerde por mayoría absoluta. </w:t>
      </w:r>
    </w:p>
    <w:p w14:paraId="07E37BEC" w14:textId="77777777" w:rsidR="00D50DFE" w:rsidRDefault="00987F31">
      <w:pPr>
        <w:spacing w:after="270"/>
        <w:ind w:left="0" w:right="45" w:firstLine="0"/>
      </w:pPr>
      <w:r>
        <w:t xml:space="preserve">El número de concejales de un Ayuntamiento depende del número de habitantes de la ciudad. El Ayuntamiento de Ingenio (31.700 habitantes a 31 de diciembre de 2018) está formado por 21 concejales. </w:t>
      </w:r>
    </w:p>
    <w:p w14:paraId="3D15D258" w14:textId="77777777" w:rsidR="00D50DFE" w:rsidRDefault="00987F31">
      <w:pPr>
        <w:spacing w:after="230" w:line="238" w:lineRule="auto"/>
        <w:ind w:left="-5" w:right="40" w:hanging="10"/>
        <w:jc w:val="both"/>
      </w:pPr>
      <w:r>
        <w:t xml:space="preserve">Los concejales pertenecientes a una misma formación electoral deberán formar grupos políticos a los efectos de su actuación corporativa. La regulación de la constitución y del régimen de funcionamiento de los grupos políticos se recoge en el Reglamento Orgánico Municipal. </w:t>
      </w:r>
    </w:p>
    <w:p w14:paraId="093349FF" w14:textId="77777777" w:rsidR="00D50DFE" w:rsidRDefault="00987F31">
      <w:pPr>
        <w:spacing w:after="0" w:line="259" w:lineRule="auto"/>
        <w:ind w:left="0" w:firstLine="0"/>
        <w:jc w:val="right"/>
      </w:pPr>
      <w:r>
        <w:rPr>
          <w:noProof/>
        </w:rPr>
        <w:drawing>
          <wp:inline distT="0" distB="0" distL="0" distR="0" wp14:anchorId="48DB133A" wp14:editId="177D7176">
            <wp:extent cx="6646164" cy="4227576"/>
            <wp:effectExtent l="0" t="0" r="0" b="0"/>
            <wp:docPr id="108" name="Picture 1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Picture 10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46164" cy="4227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sz w:val="22"/>
        </w:rPr>
        <w:t xml:space="preserve"> </w:t>
      </w:r>
    </w:p>
    <w:p w14:paraId="0FAA6ED1" w14:textId="77777777" w:rsidR="00D50DFE" w:rsidRDefault="00987F31">
      <w:pPr>
        <w:spacing w:after="0" w:line="259" w:lineRule="auto"/>
        <w:ind w:left="0" w:firstLine="0"/>
        <w:jc w:val="both"/>
      </w:pPr>
      <w:r>
        <w:rPr>
          <w:rFonts w:ascii="Calibri" w:eastAsia="Calibri" w:hAnsi="Calibri" w:cs="Calibri"/>
          <w:noProof/>
          <w:sz w:val="22"/>
        </w:rPr>
        <w:lastRenderedPageBreak/>
        <mc:AlternateContent>
          <mc:Choice Requires="wpg">
            <w:drawing>
              <wp:inline distT="0" distB="0" distL="0" distR="0" wp14:anchorId="42768A18" wp14:editId="589C8678">
                <wp:extent cx="6646164" cy="6249924"/>
                <wp:effectExtent l="0" t="0" r="0" b="0"/>
                <wp:docPr id="1138" name="Group 11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6164" cy="6249924"/>
                          <a:chOff x="0" y="0"/>
                          <a:chExt cx="6646164" cy="6249924"/>
                        </a:xfrm>
                      </wpg:grpSpPr>
                      <pic:pic xmlns:pic="http://schemas.openxmlformats.org/drawingml/2006/picture">
                        <pic:nvPicPr>
                          <pic:cNvPr id="114" name="Picture 11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46164" cy="30708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6" name="Picture 11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3185160"/>
                            <a:ext cx="6646164" cy="306476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138" style="width:523.32pt;height:492.12pt;mso-position-horizontal-relative:char;mso-position-vertical-relative:line" coordsize="66461,62499">
                <v:shape id="Picture 114" style="position:absolute;width:66461;height:30708;left:0;top:0;" filled="f">
                  <v:imagedata r:id="rId9"/>
                </v:shape>
                <v:shape id="Picture 116" style="position:absolute;width:66461;height:30647;left:0;top:31851;" filled="f">
                  <v:imagedata r:id="rId10"/>
                </v:shape>
              </v:group>
            </w:pict>
          </mc:Fallback>
        </mc:AlternateContent>
      </w:r>
    </w:p>
    <w:p w14:paraId="1869FDBA" w14:textId="77777777" w:rsidR="00D50DFE" w:rsidRDefault="00987F31">
      <w:pPr>
        <w:spacing w:after="223" w:line="259" w:lineRule="auto"/>
        <w:ind w:lef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07DF9BF0" wp14:editId="286E00B5">
                <wp:extent cx="6646164" cy="5908549"/>
                <wp:effectExtent l="0" t="0" r="0" b="0"/>
                <wp:docPr id="1146" name="Group 11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6164" cy="5908549"/>
                          <a:chOff x="0" y="0"/>
                          <a:chExt cx="6646164" cy="5908549"/>
                        </a:xfrm>
                      </wpg:grpSpPr>
                      <pic:pic xmlns:pic="http://schemas.openxmlformats.org/drawingml/2006/picture">
                        <pic:nvPicPr>
                          <pic:cNvPr id="123" name="Picture 12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46164" cy="390448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5" name="Picture 12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4020312"/>
                            <a:ext cx="6646164" cy="188823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146" style="width:523.32pt;height:465.24pt;mso-position-horizontal-relative:char;mso-position-vertical-relative:line" coordsize="66461,59085">
                <v:shape id="Picture 123" style="position:absolute;width:66461;height:39044;left:0;top:0;" filled="f">
                  <v:imagedata r:id="rId13"/>
                </v:shape>
                <v:shape id="Picture 125" style="position:absolute;width:66461;height:18882;left:0;top:40203;" filled="f">
                  <v:imagedata r:id="rId14"/>
                </v:shape>
              </v:group>
            </w:pict>
          </mc:Fallback>
        </mc:AlternateContent>
      </w:r>
    </w:p>
    <w:p w14:paraId="35378C15" w14:textId="77777777" w:rsidR="00D50DFE" w:rsidRDefault="00987F31">
      <w:pPr>
        <w:spacing w:after="0" w:line="259" w:lineRule="auto"/>
        <w:ind w:lef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sectPr w:rsidR="00D50DFE">
      <w:pgSz w:w="11900" w:h="16840"/>
      <w:pgMar w:top="720" w:right="661" w:bottom="1783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D01998"/>
    <w:multiLevelType w:val="hybridMultilevel"/>
    <w:tmpl w:val="0542055E"/>
    <w:lvl w:ilvl="0" w:tplc="4984D122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4DA1D0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A6A6ED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4F2F88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94A4A9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1E00F0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A4E118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907EB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510D60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082183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DFE"/>
    <w:rsid w:val="00987F31"/>
    <w:rsid w:val="00CD072B"/>
    <w:rsid w:val="00D50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35EFC"/>
  <w15:docId w15:val="{8E8850D8-231D-42C3-A9CC-152E1092B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ES" w:eastAsia="es-E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49" w:lineRule="auto"/>
      <w:ind w:left="730" w:hanging="370"/>
    </w:pPr>
    <w:rPr>
      <w:rFonts w:ascii="Times New Roman" w:eastAsia="Times New Roman" w:hAnsi="Times New Roman" w:cs="Times New Roman"/>
      <w:color w:val="000000"/>
      <w:sz w:val="24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227"/>
      <w:outlineLvl w:val="0"/>
    </w:pPr>
    <w:rPr>
      <w:rFonts w:ascii="Calibri" w:eastAsia="Calibri" w:hAnsi="Calibri" w:cs="Calibri"/>
      <w:color w:val="2E73B5"/>
      <w:sz w:val="28"/>
      <w:u w:val="single" w:color="2E73B5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Calibri" w:eastAsia="Calibri" w:hAnsi="Calibri" w:cs="Calibri"/>
      <w:color w:val="2E73B5"/>
      <w:sz w:val="28"/>
      <w:u w:val="single" w:color="2E73B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40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6.jp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5.jpg"/><Relationship Id="rId5" Type="http://schemas.openxmlformats.org/officeDocument/2006/relationships/image" Target="media/image1.jpg"/><Relationship Id="rId15" Type="http://schemas.openxmlformats.org/officeDocument/2006/relationships/fontTable" Target="fontTable.xml"/><Relationship Id="rId10" Type="http://schemas.openxmlformats.org/officeDocument/2006/relationships/image" Target="media/image30.jpg"/><Relationship Id="rId4" Type="http://schemas.openxmlformats.org/officeDocument/2006/relationships/webSettings" Target="webSettings.xml"/><Relationship Id="rId9" Type="http://schemas.openxmlformats.org/officeDocument/2006/relationships/image" Target="media/image20.jpg"/><Relationship Id="rId14" Type="http://schemas.openxmlformats.org/officeDocument/2006/relationships/image" Target="media/image50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599</Words>
  <Characters>3297</Characters>
  <Application>Microsoft Office Word</Application>
  <DocSecurity>0</DocSecurity>
  <Lines>27</Lines>
  <Paragraphs>7</Paragraphs>
  <ScaleCrop>false</ScaleCrop>
  <Company/>
  <LinksUpToDate>false</LinksUpToDate>
  <CharactersWithSpaces>3889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1021 El Pleno (Funciones y Composición) 2023-2027</dc:title>
  <dc:subject/>
  <dc:creator>Admin</dc:creator>
  <cp:keywords/>
  <cp:lastModifiedBy>Roberto Luis Riera Briceño</cp:lastModifiedBy>
  <cp:revision>2</cp:revision>
  <dcterms:created xsi:type="dcterms:W3CDTF">2024-11-08T14:50:00Z</dcterms:created>
  <dcterms:modified xsi:type="dcterms:W3CDTF">2024-11-08T14:50:00Z</dcterms:modified>
</cp:coreProperties>
</file>