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CE3A2" w14:textId="77777777" w:rsidR="00EC3DCF" w:rsidRDefault="00585125">
      <w:pPr>
        <w:spacing w:after="234" w:line="259" w:lineRule="auto"/>
        <w:ind w:left="-664" w:firstLine="0"/>
        <w:jc w:val="left"/>
      </w:pPr>
      <w:r>
        <w:rPr>
          <w:noProof/>
          <w:sz w:val="22"/>
        </w:rPr>
        <mc:AlternateContent>
          <mc:Choice Requires="wpg">
            <w:drawing>
              <wp:inline distT="0" distB="0" distL="0" distR="0" wp14:anchorId="28C53808" wp14:editId="310346B3">
                <wp:extent cx="1012190" cy="753110"/>
                <wp:effectExtent l="0" t="0" r="0" b="0"/>
                <wp:docPr id="802" name="Group 802"/>
                <wp:cNvGraphicFramePr/>
                <a:graphic xmlns:a="http://schemas.openxmlformats.org/drawingml/2006/main">
                  <a:graphicData uri="http://schemas.microsoft.com/office/word/2010/wordprocessingGroup">
                    <wpg:wgp>
                      <wpg:cNvGrpSpPr/>
                      <wpg:grpSpPr>
                        <a:xfrm>
                          <a:off x="0" y="0"/>
                          <a:ext cx="1012190" cy="753110"/>
                          <a:chOff x="0" y="0"/>
                          <a:chExt cx="1012190" cy="753110"/>
                        </a:xfrm>
                      </wpg:grpSpPr>
                      <wps:wsp>
                        <wps:cNvPr id="6" name="Rectangle 6"/>
                        <wps:cNvSpPr/>
                        <wps:spPr>
                          <a:xfrm>
                            <a:off x="421564" y="21590"/>
                            <a:ext cx="38021" cy="171355"/>
                          </a:xfrm>
                          <a:prstGeom prst="rect">
                            <a:avLst/>
                          </a:prstGeom>
                          <a:ln>
                            <a:noFill/>
                          </a:ln>
                        </wps:spPr>
                        <wps:txbx>
                          <w:txbxContent>
                            <w:p w14:paraId="7F110CBC" w14:textId="77777777" w:rsidR="00EC3DCF" w:rsidRDefault="0058512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3" name="Picture 23"/>
                          <pic:cNvPicPr/>
                        </pic:nvPicPr>
                        <pic:blipFill>
                          <a:blip r:embed="rId5"/>
                          <a:stretch>
                            <a:fillRect/>
                          </a:stretch>
                        </pic:blipFill>
                        <pic:spPr>
                          <a:xfrm>
                            <a:off x="0" y="0"/>
                            <a:ext cx="1012190" cy="753110"/>
                          </a:xfrm>
                          <a:prstGeom prst="rect">
                            <a:avLst/>
                          </a:prstGeom>
                        </pic:spPr>
                      </pic:pic>
                    </wpg:wgp>
                  </a:graphicData>
                </a:graphic>
              </wp:inline>
            </w:drawing>
          </mc:Choice>
          <mc:Fallback xmlns:a="http://schemas.openxmlformats.org/drawingml/2006/main">
            <w:pict>
              <v:group id="Group 802" style="width:79.7pt;height:59.3pt;mso-position-horizontal-relative:char;mso-position-vertical-relative:line" coordsize="10121,7531">
                <v:rect id="Rectangle 6" style="position:absolute;width:380;height:1713;left:4215;top:215;" filled="f" stroked="f">
                  <v:textbox inset="0,0,0,0">
                    <w:txbxContent>
                      <w:p>
                        <w:pPr>
                          <w:spacing w:before="0" w:after="160" w:line="259" w:lineRule="auto"/>
                          <w:ind w:left="0" w:firstLine="0"/>
                          <w:jc w:val="left"/>
                        </w:pPr>
                        <w:r>
                          <w:rPr/>
                          <w:t xml:space="preserve"> </w:t>
                        </w:r>
                      </w:p>
                    </w:txbxContent>
                  </v:textbox>
                </v:rect>
                <v:shape id="Picture 23" style="position:absolute;width:10121;height:7531;left:0;top:0;" filled="f">
                  <v:imagedata r:id="rId6"/>
                </v:shape>
              </v:group>
            </w:pict>
          </mc:Fallback>
        </mc:AlternateContent>
      </w:r>
    </w:p>
    <w:p w14:paraId="69C59B23" w14:textId="77777777" w:rsidR="00EC3DCF" w:rsidRDefault="00585125">
      <w:pPr>
        <w:spacing w:after="231" w:line="259" w:lineRule="auto"/>
        <w:ind w:left="10" w:right="1" w:hanging="10"/>
        <w:jc w:val="center"/>
      </w:pPr>
      <w:r>
        <w:rPr>
          <w:b/>
          <w:sz w:val="22"/>
        </w:rPr>
        <w:t xml:space="preserve">AYUNTAMIENTO DE INGENIO </w:t>
      </w:r>
    </w:p>
    <w:p w14:paraId="5CDD6D06" w14:textId="77777777" w:rsidR="00EC3DCF" w:rsidRDefault="00585125">
      <w:pPr>
        <w:spacing w:after="231" w:line="259" w:lineRule="auto"/>
        <w:ind w:left="10" w:right="2" w:hanging="10"/>
        <w:jc w:val="center"/>
      </w:pPr>
      <w:r>
        <w:rPr>
          <w:b/>
          <w:sz w:val="22"/>
        </w:rPr>
        <w:t xml:space="preserve">INDEMNIZACIÓN POR ASISTENCIA A ÓRGANOS COLEGIADOS – EJERCICIO 2022 </w:t>
      </w:r>
    </w:p>
    <w:p w14:paraId="35AC5AD1" w14:textId="77777777" w:rsidR="00EC3DCF" w:rsidRDefault="00585125">
      <w:pPr>
        <w:spacing w:after="131" w:line="259" w:lineRule="auto"/>
        <w:ind w:left="10" w:right="4" w:hanging="10"/>
        <w:jc w:val="center"/>
      </w:pPr>
      <w:r>
        <w:rPr>
          <w:b/>
          <w:sz w:val="22"/>
        </w:rPr>
        <w:t xml:space="preserve">DISPOSICIÓN ADICIONAL QUINTA DE LAS BASES DE EJECUCIÓN DEL PRESUPUESTO </w:t>
      </w:r>
    </w:p>
    <w:p w14:paraId="3024E363" w14:textId="77777777" w:rsidR="00EC3DCF" w:rsidRDefault="00585125">
      <w:pPr>
        <w:spacing w:after="87" w:line="259" w:lineRule="auto"/>
        <w:ind w:left="0" w:firstLine="0"/>
        <w:jc w:val="left"/>
      </w:pPr>
      <w:r>
        <w:rPr>
          <w:b/>
          <w:sz w:val="24"/>
        </w:rPr>
        <w:t xml:space="preserve"> </w:t>
      </w:r>
    </w:p>
    <w:p w14:paraId="1234102E" w14:textId="77777777" w:rsidR="00EC3DCF" w:rsidRDefault="00585125">
      <w:pPr>
        <w:spacing w:after="225" w:line="259" w:lineRule="auto"/>
        <w:ind w:left="0" w:firstLine="0"/>
        <w:jc w:val="left"/>
      </w:pPr>
      <w:r>
        <w:rPr>
          <w:b/>
        </w:rPr>
        <w:t xml:space="preserve">QUINTA: </w:t>
      </w:r>
      <w:r>
        <w:rPr>
          <w:b/>
        </w:rPr>
        <w:t xml:space="preserve">Compensación económica por asistencia a sesiones de los órganos colegiados. </w:t>
      </w:r>
    </w:p>
    <w:p w14:paraId="725D6590" w14:textId="77777777" w:rsidR="00EC3DCF" w:rsidRDefault="00585125">
      <w:pPr>
        <w:ind w:left="-15" w:right="-7" w:firstLine="0"/>
      </w:pPr>
      <w:r>
        <w:t xml:space="preserve"> 1.- Los miembros electivos de la Corporación percibirán en concepto de indemnización por asistencia a sesiones de los Órganos colegiados las siguientes cantidades: </w:t>
      </w:r>
    </w:p>
    <w:p w14:paraId="040E2FA4" w14:textId="77777777" w:rsidR="00EC3DCF" w:rsidRDefault="00585125">
      <w:pPr>
        <w:numPr>
          <w:ilvl w:val="0"/>
          <w:numId w:val="1"/>
        </w:numPr>
        <w:ind w:right="-7" w:hanging="286"/>
      </w:pPr>
      <w:r>
        <w:t xml:space="preserve">Por asistencia a Plenos: 60,10 euros a cada miembro, con un máximo de 120,20 euros/mes, sean cuales fueren el número de sesiones celebradas. </w:t>
      </w:r>
    </w:p>
    <w:p w14:paraId="2F465077" w14:textId="77777777" w:rsidR="00EC3DCF" w:rsidRDefault="00585125">
      <w:pPr>
        <w:numPr>
          <w:ilvl w:val="0"/>
          <w:numId w:val="1"/>
        </w:numPr>
        <w:ind w:right="-7" w:hanging="286"/>
      </w:pPr>
      <w:r>
        <w:t xml:space="preserve">Por asistencia a Juntas de Gobierno Local: 54,09 euros a cada miembro, con un máximo de 108,18 euros/mes, sean cuales fueren el número de sesiones celebradas. </w:t>
      </w:r>
    </w:p>
    <w:p w14:paraId="3789AD50" w14:textId="77777777" w:rsidR="00EC3DCF" w:rsidRDefault="00585125">
      <w:pPr>
        <w:numPr>
          <w:ilvl w:val="0"/>
          <w:numId w:val="1"/>
        </w:numPr>
        <w:ind w:right="-7" w:hanging="286"/>
      </w:pPr>
      <w:r>
        <w:t xml:space="preserve">Por asistencia a Comisiones Informativas: 30,05 euros a cada miembro por cada sesión, sea cual fuere el número de las celebradas. </w:t>
      </w:r>
    </w:p>
    <w:p w14:paraId="37CAA5DD" w14:textId="77777777" w:rsidR="00EC3DCF" w:rsidRDefault="00585125">
      <w:pPr>
        <w:numPr>
          <w:ilvl w:val="0"/>
          <w:numId w:val="1"/>
        </w:numPr>
        <w:spacing w:after="119"/>
        <w:ind w:right="-7" w:hanging="286"/>
      </w:pPr>
      <w:r>
        <w:t xml:space="preserve">Asistencia a las sesiones del Consejo de Administración de los Organismos Autónomos dependientes de este Ayuntamiento: 30,05 euros a cada miembro por cada sesión, sea cual fuere el número de las celebradas. </w:t>
      </w:r>
    </w:p>
    <w:p w14:paraId="7449D3EB" w14:textId="77777777" w:rsidR="00EC3DCF" w:rsidRDefault="00585125">
      <w:pPr>
        <w:spacing w:after="121"/>
        <w:ind w:left="-15" w:right="-7" w:firstLine="0"/>
      </w:pPr>
      <w:r>
        <w:rPr>
          <w:noProof/>
          <w:sz w:val="22"/>
        </w:rPr>
        <mc:AlternateContent>
          <mc:Choice Requires="wpg">
            <w:drawing>
              <wp:anchor distT="0" distB="0" distL="114300" distR="114300" simplePos="0" relativeHeight="251658240" behindDoc="0" locked="0" layoutInCell="1" allowOverlap="1" wp14:anchorId="65BC18EB" wp14:editId="7C14CBAE">
                <wp:simplePos x="0" y="0"/>
                <wp:positionH relativeFrom="page">
                  <wp:posOffset>900989</wp:posOffset>
                </wp:positionH>
                <wp:positionV relativeFrom="page">
                  <wp:posOffset>9923983</wp:posOffset>
                </wp:positionV>
                <wp:extent cx="5761558" cy="6096"/>
                <wp:effectExtent l="0" t="0" r="0" b="0"/>
                <wp:wrapTopAndBottom/>
                <wp:docPr id="801" name="Group 801"/>
                <wp:cNvGraphicFramePr/>
                <a:graphic xmlns:a="http://schemas.openxmlformats.org/drawingml/2006/main">
                  <a:graphicData uri="http://schemas.microsoft.com/office/word/2010/wordprocessingGroup">
                    <wpg:wgp>
                      <wpg:cNvGrpSpPr/>
                      <wpg:grpSpPr>
                        <a:xfrm>
                          <a:off x="0" y="0"/>
                          <a:ext cx="5761558" cy="6096"/>
                          <a:chOff x="0" y="0"/>
                          <a:chExt cx="5761558" cy="6096"/>
                        </a:xfrm>
                      </wpg:grpSpPr>
                      <wps:wsp>
                        <wps:cNvPr id="1008" name="Shape 1008"/>
                        <wps:cNvSpPr/>
                        <wps:spPr>
                          <a:xfrm>
                            <a:off x="0" y="0"/>
                            <a:ext cx="2161286" cy="9144"/>
                          </a:xfrm>
                          <a:custGeom>
                            <a:avLst/>
                            <a:gdLst/>
                            <a:ahLst/>
                            <a:cxnLst/>
                            <a:rect l="0" t="0" r="0" b="0"/>
                            <a:pathLst>
                              <a:path w="2161286" h="9144">
                                <a:moveTo>
                                  <a:pt x="0" y="0"/>
                                </a:moveTo>
                                <a:lnTo>
                                  <a:pt x="2161286" y="0"/>
                                </a:lnTo>
                                <a:lnTo>
                                  <a:pt x="2161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 name="Shape 1009"/>
                        <wps:cNvSpPr/>
                        <wps:spPr>
                          <a:xfrm>
                            <a:off x="21613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 name="Shape 1010"/>
                        <wps:cNvSpPr/>
                        <wps:spPr>
                          <a:xfrm>
                            <a:off x="2167458" y="0"/>
                            <a:ext cx="2153666" cy="9144"/>
                          </a:xfrm>
                          <a:custGeom>
                            <a:avLst/>
                            <a:gdLst/>
                            <a:ahLst/>
                            <a:cxnLst/>
                            <a:rect l="0" t="0" r="0" b="0"/>
                            <a:pathLst>
                              <a:path w="2153666" h="9144">
                                <a:moveTo>
                                  <a:pt x="0" y="0"/>
                                </a:moveTo>
                                <a:lnTo>
                                  <a:pt x="2153666" y="0"/>
                                </a:lnTo>
                                <a:lnTo>
                                  <a:pt x="21536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 name="Shape 1011"/>
                        <wps:cNvSpPr/>
                        <wps:spPr>
                          <a:xfrm>
                            <a:off x="43211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 name="Shape 1012"/>
                        <wps:cNvSpPr/>
                        <wps:spPr>
                          <a:xfrm>
                            <a:off x="4327221" y="0"/>
                            <a:ext cx="1434338" cy="9144"/>
                          </a:xfrm>
                          <a:custGeom>
                            <a:avLst/>
                            <a:gdLst/>
                            <a:ahLst/>
                            <a:cxnLst/>
                            <a:rect l="0" t="0" r="0" b="0"/>
                            <a:pathLst>
                              <a:path w="1434338" h="9144">
                                <a:moveTo>
                                  <a:pt x="0" y="0"/>
                                </a:moveTo>
                                <a:lnTo>
                                  <a:pt x="1434338" y="0"/>
                                </a:lnTo>
                                <a:lnTo>
                                  <a:pt x="1434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1" style="width:453.666pt;height:0.47998pt;position:absolute;mso-position-horizontal-relative:page;mso-position-horizontal:absolute;margin-left:70.944pt;mso-position-vertical-relative:page;margin-top:781.416pt;" coordsize="57615,60">
                <v:shape id="Shape 1013" style="position:absolute;width:21612;height:91;left:0;top:0;" coordsize="2161286,9144" path="m0,0l2161286,0l2161286,9144l0,9144l0,0">
                  <v:stroke weight="0pt" endcap="flat" joinstyle="miter" miterlimit="10" on="false" color="#000000" opacity="0"/>
                  <v:fill on="true" color="#000000"/>
                </v:shape>
                <v:shape id="Shape 1014" style="position:absolute;width:91;height:91;left:21613;top:0;" coordsize="9144,9144" path="m0,0l9144,0l9144,9144l0,9144l0,0">
                  <v:stroke weight="0pt" endcap="flat" joinstyle="miter" miterlimit="10" on="false" color="#000000" opacity="0"/>
                  <v:fill on="true" color="#000000"/>
                </v:shape>
                <v:shape id="Shape 1015" style="position:absolute;width:21536;height:91;left:21674;top:0;" coordsize="2153666,9144" path="m0,0l2153666,0l2153666,9144l0,9144l0,0">
                  <v:stroke weight="0pt" endcap="flat" joinstyle="miter" miterlimit="10" on="false" color="#000000" opacity="0"/>
                  <v:fill on="true" color="#000000"/>
                </v:shape>
                <v:shape id="Shape 1016" style="position:absolute;width:91;height:91;left:43211;top:0;" coordsize="9144,9144" path="m0,0l9144,0l9144,9144l0,9144l0,0">
                  <v:stroke weight="0pt" endcap="flat" joinstyle="miter" miterlimit="10" on="false" color="#000000" opacity="0"/>
                  <v:fill on="true" color="#000000"/>
                </v:shape>
                <v:shape id="Shape 1017" style="position:absolute;width:14343;height:91;left:43272;top:0;" coordsize="1434338,9144" path="m0,0l1434338,0l1434338,9144l0,9144l0,0">
                  <v:stroke weight="0pt" endcap="flat" joinstyle="miter" miterlimit="10" on="false" color="#000000" opacity="0"/>
                  <v:fill on="true" color="#000000"/>
                </v:shape>
                <w10:wrap type="topAndBottom"/>
              </v:group>
            </w:pict>
          </mc:Fallback>
        </mc:AlternateContent>
      </w:r>
      <w:r>
        <w:t xml:space="preserve"> Sólo los miembros de la Corporación que no desempeñen su cargo en régimen de dedicación exclusiva o parcial percibirán asistencias por la concurrencia efectiva a las sesiones de los órganos colegiados de que formen parte. En el caso de los Organismos Autónomos y Sociedades Mercantiles tendrán derecho a la percepción de tales asistencias todos los Concejales que formen parte de los mismos. </w:t>
      </w:r>
    </w:p>
    <w:p w14:paraId="4F53C6E5" w14:textId="77777777" w:rsidR="00EC3DCF" w:rsidRDefault="00585125">
      <w:pPr>
        <w:spacing w:after="119"/>
        <w:ind w:left="-15" w:right="-7" w:firstLine="0"/>
      </w:pPr>
      <w:r>
        <w:t xml:space="preserve"> 2.- Aquellos empleados municipales que, por delegación expresa de la Secretaría General, actúen como Secretarios de alguna de las Comisiones Informativas percibirán, en concepto de diferencia de Complemento Específico, una retribución de 90 euros por mes. Asimismo, los que realicen las funciones de Secretario del Consejo Escolar o Secretario de los Consejos de Administración de los Organismos Autónomos, así como cualquier otro órgano colegiado distinto de los anteriores percibirán por el mismo concepto la </w:t>
      </w:r>
      <w:r>
        <w:t xml:space="preserve">cantidad de 50 euros por asistencia, que se devengarán por cada sesión determinada con independencia de si ésta se extiende a más de un día, devengándose una única asistencia en el supuesto de que se celebre más de una sesión en el mismo día. </w:t>
      </w:r>
    </w:p>
    <w:p w14:paraId="5C022804" w14:textId="77777777" w:rsidR="00EC3DCF" w:rsidRDefault="00585125">
      <w:pPr>
        <w:spacing w:after="1062"/>
        <w:ind w:left="-15" w:right="-7" w:firstLine="708"/>
      </w:pPr>
      <w:r>
        <w:t xml:space="preserve">Asimismo, aquellos empleados públicos que hayan sido designados y realicen funciones en otros Órganos Colegiados como es el Comité Técnico de asistencia al Órgano de Contratación, tendrán derecho a la percepción de 50 euros por cada sesión que asista al citado Órgano Colegiado. </w:t>
      </w:r>
    </w:p>
    <w:p w14:paraId="59C5FFB6" w14:textId="77777777" w:rsidR="00EC3DCF" w:rsidRDefault="00585125">
      <w:pPr>
        <w:tabs>
          <w:tab w:val="center" w:pos="4007"/>
          <w:tab w:val="right" w:pos="9070"/>
        </w:tabs>
        <w:spacing w:before="31" w:after="0" w:line="259" w:lineRule="auto"/>
        <w:ind w:left="0" w:firstLine="0"/>
        <w:jc w:val="left"/>
      </w:pPr>
      <w:r>
        <w:rPr>
          <w:b/>
          <w:sz w:val="16"/>
        </w:rPr>
        <w:lastRenderedPageBreak/>
        <w:t xml:space="preserve">AREA ECONÓMICA </w:t>
      </w:r>
      <w:r>
        <w:rPr>
          <w:b/>
          <w:sz w:val="16"/>
        </w:rPr>
        <w:tab/>
      </w:r>
      <w:r>
        <w:rPr>
          <w:sz w:val="16"/>
        </w:rPr>
        <w:t xml:space="preserve">INTERVENCIÓN </w:t>
      </w:r>
      <w:r>
        <w:rPr>
          <w:sz w:val="16"/>
        </w:rPr>
        <w:tab/>
        <w:t xml:space="preserve">Plaza de la Candelaria 1 </w:t>
      </w:r>
    </w:p>
    <w:p w14:paraId="1BEFD64A" w14:textId="77777777" w:rsidR="00EC3DCF" w:rsidRDefault="00585125">
      <w:pPr>
        <w:pStyle w:val="Ttulo1"/>
        <w:spacing w:before="0" w:after="26"/>
        <w:ind w:left="0" w:right="104"/>
      </w:pPr>
      <w:r>
        <w:t xml:space="preserve">C.P. 35250.  T.M. INGENIO  </w:t>
      </w:r>
    </w:p>
    <w:p w14:paraId="5AFCA14F" w14:textId="77777777" w:rsidR="00EC3DCF" w:rsidRDefault="00585125">
      <w:pPr>
        <w:spacing w:after="0" w:line="259" w:lineRule="auto"/>
        <w:ind w:left="0" w:firstLine="0"/>
        <w:jc w:val="left"/>
      </w:pPr>
      <w:r>
        <w:t xml:space="preserve"> </w:t>
      </w:r>
    </w:p>
    <w:sectPr w:rsidR="00EC3DCF">
      <w:pgSz w:w="11906" w:h="16838"/>
      <w:pgMar w:top="575" w:right="1417" w:bottom="144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83D04"/>
    <w:multiLevelType w:val="hybridMultilevel"/>
    <w:tmpl w:val="26247FA8"/>
    <w:lvl w:ilvl="0" w:tplc="B8A4F150">
      <w:start w:val="1"/>
      <w:numFmt w:val="lowerLetter"/>
      <w:lvlText w:val="%1)"/>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5ED3CE">
      <w:start w:val="1"/>
      <w:numFmt w:val="lowerLetter"/>
      <w:lvlText w:val="%2"/>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8AF2DC">
      <w:start w:val="1"/>
      <w:numFmt w:val="lowerRoman"/>
      <w:lvlText w:val="%3"/>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1490CA">
      <w:start w:val="1"/>
      <w:numFmt w:val="decimal"/>
      <w:lvlText w:val="%4"/>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FAEF74">
      <w:start w:val="1"/>
      <w:numFmt w:val="lowerLetter"/>
      <w:lvlText w:val="%5"/>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2096C8">
      <w:start w:val="1"/>
      <w:numFmt w:val="lowerRoman"/>
      <w:lvlText w:val="%6"/>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F08664">
      <w:start w:val="1"/>
      <w:numFmt w:val="decimal"/>
      <w:lvlText w:val="%7"/>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C8B346">
      <w:start w:val="1"/>
      <w:numFmt w:val="lowerLetter"/>
      <w:lvlText w:val="%8"/>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C4FE24">
      <w:start w:val="1"/>
      <w:numFmt w:val="lowerRoman"/>
      <w:lvlText w:val="%9"/>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056850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DCF"/>
    <w:rsid w:val="00585125"/>
    <w:rsid w:val="00E319C4"/>
    <w:rsid w:val="00EC3D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FEC3"/>
  <w15:docId w15:val="{2255F94F-30E3-4015-AC46-B10F2EE5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361" w:lineRule="auto"/>
      <w:ind w:left="296" w:hanging="296"/>
      <w:jc w:val="both"/>
    </w:pPr>
    <w:rPr>
      <w:rFonts w:ascii="Calibri" w:eastAsia="Calibri" w:hAnsi="Calibri" w:cs="Calibri"/>
      <w:color w:val="000000"/>
      <w:sz w:val="20"/>
    </w:rPr>
  </w:style>
  <w:style w:type="paragraph" w:styleId="Ttulo1">
    <w:name w:val="heading 1"/>
    <w:next w:val="Normal"/>
    <w:link w:val="Ttulo1Car"/>
    <w:uiPriority w:val="9"/>
    <w:qFormat/>
    <w:pPr>
      <w:keepNext/>
      <w:keepLines/>
      <w:spacing w:before="31" w:after="0"/>
      <w:ind w:left="108"/>
      <w:jc w:val="right"/>
      <w:outlineLvl w:val="0"/>
    </w:pPr>
    <w:rPr>
      <w:rFonts w:ascii="Calibri" w:eastAsia="Calibri" w:hAnsi="Calibri" w:cs="Calibri"/>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2182</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cp:lastModifiedBy>Roberto Luis Riera Briceño</cp:lastModifiedBy>
  <cp:revision>2</cp:revision>
  <dcterms:created xsi:type="dcterms:W3CDTF">2024-11-08T15:04:00Z</dcterms:created>
  <dcterms:modified xsi:type="dcterms:W3CDTF">2024-11-08T15:04:00Z</dcterms:modified>
</cp:coreProperties>
</file>